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DC241" w14:textId="77777777" w:rsidR="00792F35" w:rsidRDefault="00792F3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3FE20397" w14:textId="77777777" w:rsidR="00792F35" w:rsidRPr="00864A9D" w:rsidRDefault="007768E8">
      <w:pPr>
        <w:spacing w:line="360" w:lineRule="auto"/>
        <w:rPr>
          <w:rFonts w:asciiTheme="majorEastAsia" w:eastAsiaTheme="majorEastAsia" w:hAnsiTheme="majorEastAsia" w:cs="Arial Unicode MS"/>
          <w:b/>
          <w:sz w:val="24"/>
          <w:szCs w:val="24"/>
        </w:rPr>
      </w:pPr>
      <w:r w:rsidRPr="00864A9D">
        <w:rPr>
          <w:rFonts w:asciiTheme="majorEastAsia" w:eastAsiaTheme="majorEastAsia" w:hAnsiTheme="majorEastAsia" w:cs="Arial Unicode MS" w:hint="eastAsia"/>
          <w:b/>
          <w:sz w:val="24"/>
          <w:szCs w:val="24"/>
        </w:rPr>
        <w:t>MA403</w:t>
      </w:r>
      <w:r w:rsidRPr="00864A9D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</w:t>
      </w:r>
      <w:r w:rsidRPr="00864A9D">
        <w:rPr>
          <w:rFonts w:asciiTheme="majorEastAsia" w:eastAsiaTheme="majorEastAsia" w:hAnsiTheme="majorEastAsia" w:cs="Arial Unicode MS" w:hint="eastAsia"/>
          <w:b/>
          <w:sz w:val="24"/>
          <w:szCs w:val="24"/>
        </w:rPr>
        <w:t>广义线性</w:t>
      </w:r>
      <w:r w:rsidRPr="00864A9D">
        <w:rPr>
          <w:rFonts w:asciiTheme="majorEastAsia" w:eastAsiaTheme="majorEastAsia" w:hAnsiTheme="majorEastAsia" w:cs="Arial Unicode MS"/>
          <w:b/>
          <w:sz w:val="24"/>
          <w:szCs w:val="24"/>
        </w:rPr>
        <w:t>模型</w:t>
      </w:r>
    </w:p>
    <w:p w14:paraId="5CB098BC" w14:textId="77777777" w:rsidR="00792F35" w:rsidRPr="00864A9D" w:rsidRDefault="00792F35">
      <w:pPr>
        <w:spacing w:line="360" w:lineRule="auto"/>
        <w:rPr>
          <w:sz w:val="24"/>
          <w:szCs w:val="24"/>
        </w:rPr>
      </w:pPr>
    </w:p>
    <w:p w14:paraId="7DE05F2D" w14:textId="0B681CA9" w:rsidR="00864A9D" w:rsidRPr="00864A9D" w:rsidRDefault="007768E8" w:rsidP="00864A9D">
      <w:pPr>
        <w:spacing w:beforeLines="50" w:before="156" w:after="240"/>
        <w:rPr>
          <w:rFonts w:ascii="Calibri" w:eastAsia="宋体" w:hAnsi="Calibri" w:cs="Calibri"/>
          <w:sz w:val="24"/>
          <w:szCs w:val="24"/>
        </w:rPr>
      </w:pPr>
      <w:r w:rsidRPr="00864A9D">
        <w:rPr>
          <w:rFonts w:hint="eastAsia"/>
          <w:sz w:val="24"/>
          <w:szCs w:val="24"/>
        </w:rPr>
        <w:t>本课</w:t>
      </w:r>
      <w:r w:rsidRPr="00864A9D">
        <w:rPr>
          <w:rFonts w:hint="eastAsia"/>
          <w:sz w:val="24"/>
          <w:szCs w:val="24"/>
        </w:rPr>
        <w:t>3</w:t>
      </w:r>
      <w:r w:rsidRPr="00864A9D">
        <w:rPr>
          <w:rFonts w:hint="eastAsia"/>
          <w:sz w:val="24"/>
          <w:szCs w:val="24"/>
        </w:rPr>
        <w:t>学分，</w:t>
      </w:r>
      <w:r w:rsidRPr="00864A9D">
        <w:rPr>
          <w:rFonts w:hint="eastAsia"/>
          <w:sz w:val="24"/>
          <w:szCs w:val="24"/>
        </w:rPr>
        <w:t>3</w:t>
      </w:r>
      <w:r w:rsidRPr="00864A9D">
        <w:rPr>
          <w:rFonts w:hint="eastAsia"/>
          <w:sz w:val="24"/>
          <w:szCs w:val="24"/>
        </w:rPr>
        <w:t>学时</w:t>
      </w:r>
      <w:r w:rsidRPr="00864A9D">
        <w:rPr>
          <w:rFonts w:hint="eastAsia"/>
          <w:sz w:val="24"/>
          <w:szCs w:val="24"/>
        </w:rPr>
        <w:t>/</w:t>
      </w:r>
      <w:r w:rsidRPr="00864A9D">
        <w:rPr>
          <w:rFonts w:hint="eastAsia"/>
          <w:sz w:val="24"/>
          <w:szCs w:val="24"/>
        </w:rPr>
        <w:t>每周。</w:t>
      </w:r>
      <w:r w:rsidRPr="00864A9D">
        <w:rPr>
          <w:rFonts w:hint="eastAsia"/>
          <w:sz w:val="24"/>
          <w:szCs w:val="24"/>
        </w:rPr>
        <w:t xml:space="preserve"> </w:t>
      </w:r>
      <w:r w:rsidRPr="00864A9D">
        <w:rPr>
          <w:rFonts w:hint="eastAsia"/>
          <w:sz w:val="24"/>
          <w:szCs w:val="24"/>
        </w:rPr>
        <w:t>先修课程：数理</w:t>
      </w:r>
      <w:r w:rsidRPr="00864A9D">
        <w:rPr>
          <w:sz w:val="24"/>
          <w:szCs w:val="24"/>
        </w:rPr>
        <w:t>统计</w:t>
      </w:r>
      <w:r w:rsidRPr="00864A9D">
        <w:rPr>
          <w:sz w:val="24"/>
          <w:szCs w:val="24"/>
        </w:rPr>
        <w:t>(MA204)</w:t>
      </w:r>
      <w:r w:rsidRPr="00864A9D">
        <w:rPr>
          <w:rFonts w:hint="eastAsia"/>
          <w:sz w:val="24"/>
          <w:szCs w:val="24"/>
        </w:rPr>
        <w:t>，</w:t>
      </w:r>
      <w:r w:rsidRPr="00864A9D">
        <w:rPr>
          <w:rFonts w:hint="eastAsia"/>
          <w:sz w:val="24"/>
          <w:szCs w:val="24"/>
        </w:rPr>
        <w:t xml:space="preserve"> </w:t>
      </w:r>
      <w:r w:rsidRPr="00864A9D">
        <w:rPr>
          <w:rFonts w:hint="eastAsia"/>
          <w:sz w:val="24"/>
          <w:szCs w:val="24"/>
        </w:rPr>
        <w:t>统计线性模型（</w:t>
      </w:r>
      <w:r w:rsidRPr="00864A9D">
        <w:rPr>
          <w:rFonts w:hint="eastAsia"/>
          <w:sz w:val="24"/>
          <w:szCs w:val="24"/>
        </w:rPr>
        <w:t>MA329</w:t>
      </w:r>
      <w:r w:rsidRPr="00864A9D">
        <w:rPr>
          <w:rFonts w:hint="eastAsia"/>
          <w:sz w:val="24"/>
          <w:szCs w:val="24"/>
        </w:rPr>
        <w:t>）。</w:t>
      </w:r>
      <w:r w:rsidR="00D7450E">
        <w:rPr>
          <w:rFonts w:ascii="Calibri" w:hAnsi="Calibri" w:cs="Calibri" w:hint="eastAsia"/>
          <w:sz w:val="24"/>
          <w:szCs w:val="24"/>
        </w:rPr>
        <w:t>广义线性模型是经典线性模型的自然推广。</w:t>
      </w:r>
      <w:r w:rsidR="00864A9D" w:rsidRPr="00864A9D">
        <w:rPr>
          <w:rFonts w:cs="Calibri" w:hint="eastAsia"/>
          <w:sz w:val="24"/>
          <w:szCs w:val="24"/>
        </w:rPr>
        <w:t>广义线性模型涵盖了作为特例</w:t>
      </w:r>
      <w:r w:rsidR="00864A9D" w:rsidRPr="00864A9D">
        <w:rPr>
          <w:rFonts w:ascii="Calibri" w:hAnsi="Calibri" w:cs="Calibri" w:hint="eastAsia"/>
          <w:sz w:val="24"/>
          <w:szCs w:val="24"/>
        </w:rPr>
        <w:t>线性回归模型、二项响应变量的</w:t>
      </w:r>
      <w:r w:rsidR="00864A9D" w:rsidRPr="00864A9D">
        <w:rPr>
          <w:rFonts w:ascii="Calibri" w:hAnsi="Calibri" w:cs="Calibri" w:hint="eastAsia"/>
          <w:sz w:val="24"/>
          <w:szCs w:val="24"/>
        </w:rPr>
        <w:t>logit</w:t>
      </w:r>
      <w:r w:rsidR="00864A9D" w:rsidRPr="00864A9D">
        <w:rPr>
          <w:rFonts w:ascii="Calibri" w:hAnsi="Calibri" w:cs="Calibri" w:hint="eastAsia"/>
          <w:sz w:val="24"/>
          <w:szCs w:val="24"/>
        </w:rPr>
        <w:t>模型和</w:t>
      </w:r>
      <w:r w:rsidR="00864A9D" w:rsidRPr="00864A9D">
        <w:rPr>
          <w:rFonts w:ascii="Calibri" w:hAnsi="Calibri" w:cs="Calibri" w:hint="eastAsia"/>
          <w:sz w:val="24"/>
          <w:szCs w:val="24"/>
        </w:rPr>
        <w:t>probit</w:t>
      </w:r>
      <w:r w:rsidR="00864A9D">
        <w:rPr>
          <w:rFonts w:ascii="Calibri" w:hAnsi="Calibri" w:cs="Calibri" w:hint="eastAsia"/>
          <w:sz w:val="24"/>
          <w:szCs w:val="24"/>
        </w:rPr>
        <w:t>模型</w:t>
      </w:r>
      <w:r w:rsidR="001F19E4">
        <w:rPr>
          <w:rFonts w:ascii="Calibri" w:hAnsi="Calibri" w:cs="Calibri" w:hint="eastAsia"/>
          <w:sz w:val="24"/>
          <w:szCs w:val="24"/>
        </w:rPr>
        <w:t>。此课程也包含了</w:t>
      </w:r>
      <w:r w:rsidR="00003CFF">
        <w:rPr>
          <w:rFonts w:cs="Calibri" w:hint="eastAsia"/>
          <w:sz w:val="24"/>
          <w:szCs w:val="24"/>
        </w:rPr>
        <w:t>广义估计方程和拟</w:t>
      </w:r>
      <w:r w:rsidR="00003CFF" w:rsidRPr="00D77B77">
        <w:rPr>
          <w:rFonts w:cs="Calibri" w:hint="eastAsia"/>
          <w:sz w:val="24"/>
          <w:szCs w:val="24"/>
        </w:rPr>
        <w:t>然方法</w:t>
      </w:r>
      <w:r w:rsidR="001F19E4">
        <w:rPr>
          <w:rFonts w:ascii="Calibri" w:hAnsi="Calibri" w:cs="Calibri" w:hint="eastAsia"/>
          <w:sz w:val="24"/>
          <w:szCs w:val="24"/>
        </w:rPr>
        <w:t>等内容</w:t>
      </w:r>
      <w:r w:rsidR="00864A9D" w:rsidRPr="00864A9D">
        <w:rPr>
          <w:rFonts w:cs="Calibri" w:hint="eastAsia"/>
          <w:sz w:val="24"/>
          <w:szCs w:val="24"/>
        </w:rPr>
        <w:t>。广义线性模型可应用于多种多样的学科领域。在经典线性模型的假设</w:t>
      </w:r>
      <w:r w:rsidR="00864A9D" w:rsidRPr="00864A9D">
        <w:rPr>
          <w:rFonts w:ascii="Calibri" w:hAnsi="Calibri" w:cs="Calibri" w:hint="eastAsia"/>
          <w:sz w:val="24"/>
          <w:szCs w:val="24"/>
        </w:rPr>
        <w:t>无效</w:t>
      </w:r>
      <w:r w:rsidR="00864A9D" w:rsidRPr="00864A9D">
        <w:rPr>
          <w:rFonts w:cs="Calibri" w:hint="eastAsia"/>
          <w:sz w:val="24"/>
          <w:szCs w:val="24"/>
        </w:rPr>
        <w:t>时</w:t>
      </w:r>
      <w:r w:rsidR="00864A9D" w:rsidRPr="00864A9D">
        <w:rPr>
          <w:rFonts w:cs="Calibri"/>
          <w:sz w:val="24"/>
          <w:szCs w:val="24"/>
        </w:rPr>
        <w:t>，</w:t>
      </w:r>
      <w:r w:rsidR="00864A9D" w:rsidRPr="00864A9D">
        <w:rPr>
          <w:rFonts w:cs="Calibri" w:hint="eastAsia"/>
          <w:sz w:val="24"/>
          <w:szCs w:val="24"/>
        </w:rPr>
        <w:t>应考虑</w:t>
      </w:r>
      <w:r w:rsidR="00864A9D" w:rsidRPr="00864A9D">
        <w:rPr>
          <w:rFonts w:cs="Calibri"/>
          <w:sz w:val="24"/>
          <w:szCs w:val="24"/>
        </w:rPr>
        <w:t>使用这一</w:t>
      </w:r>
      <w:r w:rsidR="00864A9D" w:rsidRPr="00864A9D">
        <w:rPr>
          <w:rFonts w:cs="Calibri" w:hint="eastAsia"/>
          <w:sz w:val="24"/>
          <w:szCs w:val="24"/>
        </w:rPr>
        <w:t>类模型</w:t>
      </w:r>
      <w:r w:rsidR="00864A9D" w:rsidRPr="00864A9D">
        <w:rPr>
          <w:rFonts w:ascii="Calibri" w:hAnsi="Calibri" w:cs="Calibri" w:hint="eastAsia"/>
          <w:sz w:val="24"/>
          <w:szCs w:val="24"/>
        </w:rPr>
        <w:t>。</w:t>
      </w:r>
    </w:p>
    <w:p w14:paraId="23B03D5B" w14:textId="77777777" w:rsidR="00792F35" w:rsidRPr="00864A9D" w:rsidRDefault="00792F35">
      <w:pPr>
        <w:spacing w:line="360" w:lineRule="auto"/>
      </w:pPr>
    </w:p>
    <w:p w14:paraId="3B2E9736" w14:textId="77777777" w:rsidR="00792F35" w:rsidRPr="00864A9D" w:rsidRDefault="00792F35">
      <w:pPr>
        <w:spacing w:line="360" w:lineRule="auto"/>
      </w:pPr>
    </w:p>
    <w:p w14:paraId="056BD394" w14:textId="77777777" w:rsidR="00792F35" w:rsidRPr="00864A9D" w:rsidRDefault="007768E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64A9D">
        <w:rPr>
          <w:rFonts w:ascii="Arial" w:hAnsi="Arial" w:cs="Arial" w:hint="eastAsia"/>
          <w:b/>
          <w:bCs/>
          <w:sz w:val="24"/>
          <w:szCs w:val="24"/>
        </w:rPr>
        <w:t>MA403 Generalized</w:t>
      </w:r>
      <w:r w:rsidRPr="00864A9D">
        <w:rPr>
          <w:rFonts w:ascii="Arial" w:hAnsi="Arial" w:cs="Arial"/>
          <w:b/>
          <w:bCs/>
          <w:sz w:val="24"/>
          <w:szCs w:val="24"/>
        </w:rPr>
        <w:t xml:space="preserve"> Linear Models</w:t>
      </w:r>
    </w:p>
    <w:p w14:paraId="14A089E5" w14:textId="77777777" w:rsidR="00792F35" w:rsidRPr="00864A9D" w:rsidRDefault="00792F35"/>
    <w:p w14:paraId="6DD6C159" w14:textId="7AA264F4" w:rsidR="00864A9D" w:rsidRPr="00864A9D" w:rsidRDefault="007768E8" w:rsidP="00864A9D">
      <w:pPr>
        <w:spacing w:beforeLines="50" w:before="156" w:after="240"/>
        <w:rPr>
          <w:rFonts w:cs="Calibri"/>
          <w:sz w:val="24"/>
          <w:szCs w:val="24"/>
        </w:rPr>
      </w:pPr>
      <w:r w:rsidRPr="00864A9D">
        <w:rPr>
          <w:sz w:val="24"/>
          <w:szCs w:val="24"/>
        </w:rPr>
        <w:t>3 credits, 3 hours/week. Prerequisites</w:t>
      </w:r>
      <w:r w:rsidRPr="00864A9D">
        <w:rPr>
          <w:rFonts w:hint="eastAsia"/>
          <w:sz w:val="24"/>
          <w:szCs w:val="24"/>
        </w:rPr>
        <w:t>：</w:t>
      </w:r>
      <w:r w:rsidRPr="00864A9D">
        <w:rPr>
          <w:rFonts w:hint="eastAsia"/>
          <w:sz w:val="24"/>
          <w:szCs w:val="24"/>
        </w:rPr>
        <w:t>M</w:t>
      </w:r>
      <w:r w:rsidRPr="00864A9D">
        <w:rPr>
          <w:sz w:val="24"/>
          <w:szCs w:val="24"/>
        </w:rPr>
        <w:t>athematical Statistics (MA204)</w:t>
      </w:r>
      <w:r w:rsidRPr="00864A9D">
        <w:rPr>
          <w:rFonts w:hint="eastAsia"/>
          <w:sz w:val="24"/>
          <w:szCs w:val="24"/>
        </w:rPr>
        <w:t>, Statistical Linear Models (MA329)</w:t>
      </w:r>
      <w:r w:rsidRPr="00864A9D">
        <w:rPr>
          <w:sz w:val="24"/>
          <w:szCs w:val="24"/>
        </w:rPr>
        <w:t xml:space="preserve">. </w:t>
      </w:r>
      <w:r w:rsidR="00864A9D" w:rsidRPr="00864A9D">
        <w:rPr>
          <w:sz w:val="24"/>
          <w:szCs w:val="24"/>
        </w:rPr>
        <w:t>This course i</w:t>
      </w:r>
      <w:r w:rsidR="00864A9D" w:rsidRPr="00864A9D">
        <w:rPr>
          <w:rFonts w:hint="eastAsia"/>
          <w:sz w:val="24"/>
          <w:szCs w:val="24"/>
        </w:rPr>
        <w:t>ntroduces g</w:t>
      </w:r>
      <w:r w:rsidR="00864A9D" w:rsidRPr="00864A9D">
        <w:rPr>
          <w:rFonts w:cs="Calibri"/>
          <w:sz w:val="24"/>
          <w:szCs w:val="24"/>
        </w:rPr>
        <w:t>eneralized linear models which are a natural generalizat</w:t>
      </w:r>
      <w:r w:rsidR="00864A9D">
        <w:rPr>
          <w:rFonts w:cs="Calibri"/>
          <w:sz w:val="24"/>
          <w:szCs w:val="24"/>
        </w:rPr>
        <w:t>ion of classical linear models.</w:t>
      </w:r>
      <w:r w:rsidR="00864A9D" w:rsidRPr="00864A9D">
        <w:rPr>
          <w:rFonts w:cs="Calibri"/>
          <w:sz w:val="24"/>
          <w:szCs w:val="24"/>
        </w:rPr>
        <w:t xml:space="preserve"> They include as special cases linear regression </w:t>
      </w:r>
      <w:r w:rsidR="00864A9D" w:rsidRPr="00864A9D">
        <w:rPr>
          <w:rFonts w:cs="Calibri" w:hint="eastAsia"/>
          <w:sz w:val="24"/>
          <w:szCs w:val="24"/>
        </w:rPr>
        <w:t>model</w:t>
      </w:r>
      <w:r w:rsidR="00864A9D" w:rsidRPr="00864A9D">
        <w:rPr>
          <w:rFonts w:cs="Calibri"/>
          <w:sz w:val="24"/>
          <w:szCs w:val="24"/>
        </w:rPr>
        <w:t>, logit and probi</w:t>
      </w:r>
      <w:r w:rsidR="00864A9D">
        <w:rPr>
          <w:rFonts w:cs="Calibri"/>
          <w:sz w:val="24"/>
          <w:szCs w:val="24"/>
        </w:rPr>
        <w:t>t models for binomial responses</w:t>
      </w:r>
      <w:r w:rsidR="00864A9D" w:rsidRPr="00864A9D">
        <w:rPr>
          <w:rFonts w:cs="Calibri"/>
          <w:sz w:val="24"/>
          <w:szCs w:val="24"/>
        </w:rPr>
        <w:t xml:space="preserve"> and multinomial responses. </w:t>
      </w:r>
      <w:r w:rsidR="001F19E4">
        <w:rPr>
          <w:rFonts w:cs="Calibri" w:hint="eastAsia"/>
          <w:sz w:val="24"/>
          <w:szCs w:val="24"/>
        </w:rPr>
        <w:t>This</w:t>
      </w:r>
      <w:r w:rsidR="001F19E4">
        <w:rPr>
          <w:rFonts w:cs="Calibri"/>
          <w:sz w:val="24"/>
          <w:szCs w:val="24"/>
        </w:rPr>
        <w:t xml:space="preserve"> course also covers quasi-likelihood and estimating equations.</w:t>
      </w:r>
      <w:r w:rsidR="00864A9D" w:rsidRPr="00864A9D">
        <w:rPr>
          <w:rFonts w:cs="Calibri"/>
          <w:sz w:val="24"/>
          <w:szCs w:val="24"/>
        </w:rPr>
        <w:t xml:space="preserve"> Generalized linear models are applicable in a wide variety of subject areas, and should be considered whenever the assumptions of the classical linear model are invalid.</w:t>
      </w:r>
    </w:p>
    <w:p w14:paraId="62C46525" w14:textId="77777777" w:rsidR="00792F35" w:rsidRPr="00864A9D" w:rsidRDefault="00792F35" w:rsidP="00864A9D">
      <w:pPr>
        <w:spacing w:beforeLines="50" w:before="156" w:after="240"/>
        <w:rPr>
          <w:rFonts w:ascii="Calibri" w:hAnsi="Calibri" w:cs="Calibri"/>
          <w:sz w:val="24"/>
          <w:szCs w:val="24"/>
        </w:rPr>
      </w:pPr>
    </w:p>
    <w:sectPr w:rsidR="00792F35" w:rsidRPr="00864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BC83C" w14:textId="77777777" w:rsidR="00CC305A" w:rsidRDefault="00CC305A" w:rsidP="00864A9D">
      <w:r>
        <w:separator/>
      </w:r>
    </w:p>
  </w:endnote>
  <w:endnote w:type="continuationSeparator" w:id="0">
    <w:p w14:paraId="657D89E6" w14:textId="77777777" w:rsidR="00CC305A" w:rsidRDefault="00CC305A" w:rsidP="0086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93959" w14:textId="77777777" w:rsidR="00CC305A" w:rsidRDefault="00CC305A" w:rsidP="00864A9D">
      <w:r>
        <w:separator/>
      </w:r>
    </w:p>
  </w:footnote>
  <w:footnote w:type="continuationSeparator" w:id="0">
    <w:p w14:paraId="16C9DD4E" w14:textId="77777777" w:rsidR="00CC305A" w:rsidRDefault="00CC305A" w:rsidP="00864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03CFF"/>
    <w:rsid w:val="000B2D2D"/>
    <w:rsid w:val="00157913"/>
    <w:rsid w:val="001B7335"/>
    <w:rsid w:val="001F19E4"/>
    <w:rsid w:val="00232CB8"/>
    <w:rsid w:val="00273D52"/>
    <w:rsid w:val="00334E0A"/>
    <w:rsid w:val="00413920"/>
    <w:rsid w:val="00435FC1"/>
    <w:rsid w:val="00476D6F"/>
    <w:rsid w:val="00483FFC"/>
    <w:rsid w:val="004946A0"/>
    <w:rsid w:val="004A06BC"/>
    <w:rsid w:val="00540143"/>
    <w:rsid w:val="005868E9"/>
    <w:rsid w:val="006A1D37"/>
    <w:rsid w:val="006F773C"/>
    <w:rsid w:val="007768E8"/>
    <w:rsid w:val="00783F8A"/>
    <w:rsid w:val="00792F35"/>
    <w:rsid w:val="00797B35"/>
    <w:rsid w:val="007D09CB"/>
    <w:rsid w:val="007D2304"/>
    <w:rsid w:val="007F318E"/>
    <w:rsid w:val="00812F03"/>
    <w:rsid w:val="00850003"/>
    <w:rsid w:val="00864A9D"/>
    <w:rsid w:val="0088009A"/>
    <w:rsid w:val="009717AE"/>
    <w:rsid w:val="00982AC3"/>
    <w:rsid w:val="009A2923"/>
    <w:rsid w:val="00AE5B42"/>
    <w:rsid w:val="00B147F8"/>
    <w:rsid w:val="00B4602F"/>
    <w:rsid w:val="00B6693B"/>
    <w:rsid w:val="00BB76D0"/>
    <w:rsid w:val="00BF5616"/>
    <w:rsid w:val="00CC305A"/>
    <w:rsid w:val="00D559CC"/>
    <w:rsid w:val="00D7450E"/>
    <w:rsid w:val="00E11218"/>
    <w:rsid w:val="00EB0A93"/>
    <w:rsid w:val="00EB12FE"/>
    <w:rsid w:val="00F470D2"/>
    <w:rsid w:val="00FF0A0A"/>
    <w:rsid w:val="02F72ECB"/>
    <w:rsid w:val="3E9D7DF3"/>
    <w:rsid w:val="533E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4C3651"/>
  <w15:docId w15:val="{29AE1307-7C99-475F-981C-09CB2AA1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Mark T</cp:lastModifiedBy>
  <cp:revision>14</cp:revision>
  <dcterms:created xsi:type="dcterms:W3CDTF">2016-08-03T00:55:00Z</dcterms:created>
  <dcterms:modified xsi:type="dcterms:W3CDTF">2017-04-28T08:19:00Z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