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4DA1" w:rsidRPr="00A603E0" w:rsidRDefault="00484DA1" w:rsidP="00A603E0">
      <w:pPr>
        <w:pStyle w:val="1"/>
        <w:spacing w:beforeLines="100" w:before="312" w:after="240"/>
        <w:jc w:val="both"/>
        <w:rPr>
          <w:rFonts w:ascii="Times New Roman" w:hAnsi="Times New Roman"/>
          <w:b/>
          <w:color w:val="000000" w:themeColor="text1"/>
          <w:sz w:val="24"/>
          <w:szCs w:val="24"/>
          <w:lang w:eastAsia="zh-CN"/>
        </w:rPr>
      </w:pPr>
      <w:r w:rsidRPr="00A603E0">
        <w:rPr>
          <w:rFonts w:ascii="Times New Roman" w:hAnsi="Times New Roman"/>
          <w:b/>
          <w:color w:val="000000" w:themeColor="text1"/>
          <w:sz w:val="24"/>
          <w:szCs w:val="24"/>
          <w:lang w:eastAsia="zh-CN"/>
        </w:rPr>
        <w:t xml:space="preserve">FMA301 </w:t>
      </w:r>
      <w:r w:rsidRPr="00A603E0">
        <w:rPr>
          <w:rFonts w:ascii="Times New Roman" w:hAnsi="Times New Roman"/>
          <w:b/>
          <w:color w:val="000000" w:themeColor="text1"/>
          <w:sz w:val="24"/>
          <w:szCs w:val="24"/>
          <w:lang w:eastAsia="zh-CN"/>
        </w:rPr>
        <w:t>计量经济学（</w:t>
      </w:r>
      <w:r w:rsidRPr="00A603E0">
        <w:rPr>
          <w:rFonts w:ascii="Times New Roman" w:hAnsi="Times New Roman"/>
          <w:b/>
          <w:color w:val="000000" w:themeColor="text1"/>
          <w:sz w:val="24"/>
          <w:szCs w:val="24"/>
          <w:lang w:eastAsia="zh-CN"/>
        </w:rPr>
        <w:t>3</w:t>
      </w:r>
      <w:r w:rsidRPr="00A603E0">
        <w:rPr>
          <w:rFonts w:ascii="Times New Roman" w:hAnsi="Times New Roman"/>
          <w:b/>
          <w:color w:val="000000" w:themeColor="text1"/>
          <w:sz w:val="24"/>
          <w:szCs w:val="24"/>
          <w:lang w:eastAsia="zh-CN"/>
        </w:rPr>
        <w:t>）</w:t>
      </w:r>
    </w:p>
    <w:p w:rsidR="00FA031D" w:rsidRPr="00A603E0" w:rsidRDefault="00484DA1" w:rsidP="00A603E0">
      <w:pPr>
        <w:spacing w:line="276" w:lineRule="auto"/>
        <w:rPr>
          <w:rFonts w:ascii="Times New Roman" w:eastAsia="宋体" w:hAnsi="Times New Roman" w:cs="Times New Roman"/>
          <w:color w:val="000000" w:themeColor="text1"/>
          <w:sz w:val="24"/>
          <w:szCs w:val="24"/>
        </w:rPr>
      </w:pPr>
      <w:r w:rsidRPr="00A603E0">
        <w:rPr>
          <w:rFonts w:ascii="Times New Roman" w:eastAsia="宋体" w:hAnsi="Times New Roman" w:cs="Times New Roman"/>
          <w:color w:val="000000" w:themeColor="text1"/>
          <w:sz w:val="24"/>
          <w:szCs w:val="24"/>
        </w:rPr>
        <w:t>理论课，</w:t>
      </w:r>
      <w:r w:rsidRPr="00A603E0">
        <w:rPr>
          <w:rFonts w:ascii="Times New Roman" w:eastAsia="宋体" w:hAnsi="Times New Roman" w:cs="Times New Roman"/>
          <w:color w:val="000000" w:themeColor="text1"/>
          <w:sz w:val="24"/>
          <w:szCs w:val="24"/>
        </w:rPr>
        <w:t>3</w:t>
      </w:r>
      <w:r w:rsidRPr="00A603E0">
        <w:rPr>
          <w:rFonts w:ascii="Times New Roman" w:eastAsia="宋体" w:hAnsi="Times New Roman" w:cs="Times New Roman"/>
          <w:color w:val="000000" w:themeColor="text1"/>
          <w:sz w:val="24"/>
          <w:szCs w:val="24"/>
        </w:rPr>
        <w:t>学分，</w:t>
      </w:r>
      <w:r w:rsidRPr="00A603E0">
        <w:rPr>
          <w:rFonts w:ascii="Times New Roman" w:eastAsia="宋体" w:hAnsi="Times New Roman" w:cs="Times New Roman"/>
          <w:color w:val="000000" w:themeColor="text1"/>
          <w:sz w:val="24"/>
          <w:szCs w:val="24"/>
        </w:rPr>
        <w:t>3</w:t>
      </w:r>
      <w:r w:rsidRPr="00A603E0">
        <w:rPr>
          <w:rFonts w:ascii="Times New Roman" w:eastAsia="宋体" w:hAnsi="Times New Roman" w:cs="Times New Roman"/>
          <w:color w:val="000000" w:themeColor="text1"/>
          <w:sz w:val="24"/>
          <w:szCs w:val="24"/>
        </w:rPr>
        <w:t>学时</w:t>
      </w:r>
      <w:r w:rsidRPr="00A603E0">
        <w:rPr>
          <w:rFonts w:ascii="Times New Roman" w:eastAsia="宋体" w:hAnsi="Times New Roman" w:cs="Times New Roman"/>
          <w:color w:val="000000" w:themeColor="text1"/>
          <w:sz w:val="24"/>
          <w:szCs w:val="24"/>
        </w:rPr>
        <w:t>/</w:t>
      </w:r>
      <w:r w:rsidRPr="00A603E0">
        <w:rPr>
          <w:rFonts w:ascii="Times New Roman" w:eastAsia="宋体" w:hAnsi="Times New Roman" w:cs="Times New Roman"/>
          <w:color w:val="000000" w:themeColor="text1"/>
          <w:sz w:val="24"/>
          <w:szCs w:val="24"/>
        </w:rPr>
        <w:t>周。先修课程：</w:t>
      </w:r>
      <w:bookmarkStart w:id="0" w:name="OLE_LINK1"/>
      <w:bookmarkStart w:id="1" w:name="OLE_LINK2"/>
      <w:r w:rsidRPr="00A603E0">
        <w:rPr>
          <w:rFonts w:ascii="Times New Roman" w:eastAsia="宋体" w:hAnsi="Times New Roman" w:cs="Times New Roman"/>
          <w:color w:val="000000" w:themeColor="text1"/>
          <w:sz w:val="24"/>
          <w:szCs w:val="24"/>
        </w:rPr>
        <w:t>宏观经济学</w:t>
      </w:r>
      <w:bookmarkEnd w:id="0"/>
      <w:bookmarkEnd w:id="1"/>
      <w:r w:rsidRPr="00A603E0">
        <w:rPr>
          <w:rFonts w:ascii="Times New Roman" w:eastAsia="宋体" w:hAnsi="Times New Roman" w:cs="Times New Roman" w:hint="eastAsia"/>
          <w:color w:val="000000" w:themeColor="text1"/>
          <w:sz w:val="24"/>
          <w:szCs w:val="24"/>
        </w:rPr>
        <w:t>，</w:t>
      </w:r>
      <w:r w:rsidRPr="00A603E0">
        <w:rPr>
          <w:rFonts w:ascii="Times New Roman" w:eastAsia="宋体" w:hAnsi="Times New Roman" w:cs="Times New Roman"/>
          <w:color w:val="000000" w:themeColor="text1"/>
          <w:sz w:val="24"/>
          <w:szCs w:val="24"/>
        </w:rPr>
        <w:t>微观经济学</w:t>
      </w:r>
      <w:r w:rsidRPr="00A603E0">
        <w:rPr>
          <w:rFonts w:ascii="Times New Roman" w:eastAsia="宋体" w:hAnsi="Times New Roman" w:cs="Times New Roman" w:hint="eastAsia"/>
          <w:color w:val="000000" w:themeColor="text1"/>
          <w:sz w:val="24"/>
          <w:szCs w:val="24"/>
        </w:rPr>
        <w:t>(FIN201)</w:t>
      </w:r>
      <w:r w:rsidRPr="00A603E0">
        <w:rPr>
          <w:rFonts w:ascii="Times New Roman" w:eastAsia="宋体" w:hAnsi="Times New Roman" w:cs="Times New Roman" w:hint="eastAsia"/>
          <w:color w:val="000000" w:themeColor="text1"/>
          <w:sz w:val="24"/>
          <w:szCs w:val="24"/>
        </w:rPr>
        <w:t>，</w:t>
      </w:r>
      <w:r w:rsidRPr="00A603E0">
        <w:rPr>
          <w:rFonts w:ascii="Times New Roman" w:eastAsia="宋体" w:hAnsi="Times New Roman" w:cs="Times New Roman"/>
          <w:color w:val="000000" w:themeColor="text1"/>
          <w:sz w:val="24"/>
          <w:szCs w:val="24"/>
        </w:rPr>
        <w:t>数学分析</w:t>
      </w:r>
      <w:r w:rsidRPr="00A603E0">
        <w:rPr>
          <w:rFonts w:ascii="Times New Roman" w:eastAsia="宋体" w:hAnsi="Times New Roman" w:cs="Times New Roman"/>
          <w:color w:val="000000" w:themeColor="text1"/>
          <w:sz w:val="24"/>
          <w:szCs w:val="24"/>
        </w:rPr>
        <w:t>I&amp;II&amp;III</w:t>
      </w:r>
      <w:r w:rsidRPr="00A603E0">
        <w:rPr>
          <w:rFonts w:ascii="Times New Roman" w:eastAsia="宋体" w:hAnsi="Times New Roman" w:cs="Times New Roman"/>
          <w:color w:val="000000" w:themeColor="text1"/>
          <w:sz w:val="24"/>
          <w:szCs w:val="24"/>
        </w:rPr>
        <w:t>（</w:t>
      </w:r>
      <w:r w:rsidRPr="00A603E0">
        <w:rPr>
          <w:rFonts w:ascii="Times New Roman" w:eastAsia="宋体" w:hAnsi="Times New Roman" w:cs="Times New Roman"/>
          <w:color w:val="000000" w:themeColor="text1"/>
          <w:sz w:val="24"/>
          <w:szCs w:val="24"/>
        </w:rPr>
        <w:t>MA101a&amp;MA102a&amp;MA203a</w:t>
      </w:r>
      <w:r w:rsidRPr="00A603E0">
        <w:rPr>
          <w:rFonts w:ascii="Times New Roman" w:eastAsia="宋体" w:hAnsi="Times New Roman" w:cs="Times New Roman"/>
          <w:color w:val="000000" w:themeColor="text1"/>
          <w:sz w:val="24"/>
          <w:szCs w:val="24"/>
        </w:rPr>
        <w:t>）（或高等数学上</w:t>
      </w:r>
      <w:r w:rsidRPr="00A603E0">
        <w:rPr>
          <w:rFonts w:ascii="Times New Roman" w:eastAsia="宋体" w:hAnsi="Times New Roman" w:cs="Times New Roman"/>
          <w:color w:val="000000" w:themeColor="text1"/>
          <w:sz w:val="24"/>
          <w:szCs w:val="24"/>
        </w:rPr>
        <w:t>&amp;</w:t>
      </w:r>
      <w:r w:rsidRPr="00A603E0">
        <w:rPr>
          <w:rFonts w:ascii="Times New Roman" w:eastAsia="宋体" w:hAnsi="Times New Roman" w:cs="Times New Roman"/>
          <w:color w:val="000000" w:themeColor="text1"/>
          <w:sz w:val="24"/>
          <w:szCs w:val="24"/>
        </w:rPr>
        <w:t>下（</w:t>
      </w:r>
      <w:r w:rsidRPr="00A603E0">
        <w:rPr>
          <w:rFonts w:ascii="Times New Roman" w:eastAsia="宋体" w:hAnsi="Times New Roman" w:cs="Times New Roman"/>
          <w:color w:val="000000" w:themeColor="text1"/>
          <w:sz w:val="24"/>
          <w:szCs w:val="24"/>
        </w:rPr>
        <w:t>MA101b&amp; MA102b</w:t>
      </w:r>
      <w:r w:rsidRPr="00A603E0">
        <w:rPr>
          <w:rFonts w:ascii="Times New Roman" w:eastAsia="宋体" w:hAnsi="Times New Roman" w:cs="Times New Roman"/>
          <w:color w:val="000000" w:themeColor="text1"/>
          <w:sz w:val="24"/>
          <w:szCs w:val="24"/>
        </w:rPr>
        <w:t>））</w:t>
      </w:r>
      <w:r w:rsidR="00BE33FE" w:rsidRPr="00A603E0">
        <w:rPr>
          <w:rFonts w:ascii="Times New Roman" w:eastAsia="宋体" w:hAnsi="Times New Roman" w:cs="Times New Roman" w:hint="eastAsia"/>
          <w:color w:val="000000" w:themeColor="text1"/>
          <w:sz w:val="24"/>
          <w:szCs w:val="24"/>
        </w:rPr>
        <w:t>，</w:t>
      </w:r>
      <w:r w:rsidRPr="00A603E0">
        <w:rPr>
          <w:rFonts w:ascii="Times New Roman" w:eastAsia="宋体" w:hAnsi="Times New Roman" w:cs="Times New Roman"/>
          <w:color w:val="000000" w:themeColor="text1"/>
          <w:sz w:val="24"/>
          <w:szCs w:val="24"/>
        </w:rPr>
        <w:t>线性代数</w:t>
      </w:r>
      <w:r w:rsidRPr="00A603E0">
        <w:rPr>
          <w:rFonts w:ascii="Times New Roman" w:eastAsia="宋体" w:hAnsi="Times New Roman" w:cs="Times New Roman"/>
          <w:color w:val="000000" w:themeColor="text1"/>
          <w:sz w:val="24"/>
          <w:szCs w:val="24"/>
        </w:rPr>
        <w:t>I&amp;II</w:t>
      </w:r>
      <w:r w:rsidRPr="00A603E0">
        <w:rPr>
          <w:rFonts w:ascii="Times New Roman" w:eastAsia="宋体" w:hAnsi="Times New Roman" w:cs="Times New Roman"/>
          <w:color w:val="000000" w:themeColor="text1"/>
          <w:sz w:val="24"/>
          <w:szCs w:val="24"/>
        </w:rPr>
        <w:t>（</w:t>
      </w:r>
      <w:r w:rsidRPr="00A603E0">
        <w:rPr>
          <w:rFonts w:ascii="Times New Roman" w:eastAsia="宋体" w:hAnsi="Times New Roman" w:cs="Times New Roman"/>
          <w:color w:val="000000" w:themeColor="text1"/>
          <w:sz w:val="24"/>
          <w:szCs w:val="24"/>
        </w:rPr>
        <w:t>MA103b&amp; MA104b</w:t>
      </w:r>
      <w:r w:rsidRPr="00A603E0">
        <w:rPr>
          <w:rFonts w:ascii="Times New Roman" w:eastAsia="宋体" w:hAnsi="Times New Roman" w:cs="Times New Roman"/>
          <w:color w:val="000000" w:themeColor="text1"/>
          <w:sz w:val="24"/>
          <w:szCs w:val="24"/>
        </w:rPr>
        <w:t>）</w:t>
      </w:r>
      <w:r w:rsidR="00BE33FE" w:rsidRPr="00A603E0">
        <w:rPr>
          <w:rFonts w:ascii="Times New Roman" w:eastAsia="宋体" w:hAnsi="Times New Roman" w:cs="Times New Roman" w:hint="eastAsia"/>
          <w:color w:val="000000" w:themeColor="text1"/>
          <w:sz w:val="24"/>
          <w:szCs w:val="24"/>
        </w:rPr>
        <w:t>，</w:t>
      </w:r>
      <w:r w:rsidRPr="00A603E0">
        <w:rPr>
          <w:rFonts w:ascii="Times New Roman" w:eastAsia="宋体" w:hAnsi="Times New Roman" w:cs="Times New Roman"/>
          <w:color w:val="000000" w:themeColor="text1"/>
          <w:sz w:val="24"/>
          <w:szCs w:val="24"/>
        </w:rPr>
        <w:t>数理统计（</w:t>
      </w:r>
      <w:r w:rsidRPr="00A603E0">
        <w:rPr>
          <w:rFonts w:ascii="Times New Roman" w:eastAsia="宋体" w:hAnsi="Times New Roman" w:cs="Times New Roman"/>
          <w:color w:val="000000" w:themeColor="text1"/>
          <w:sz w:val="24"/>
          <w:szCs w:val="24"/>
        </w:rPr>
        <w:t>MA204</w:t>
      </w:r>
      <w:r w:rsidRPr="00A603E0">
        <w:rPr>
          <w:rFonts w:ascii="Times New Roman" w:eastAsia="宋体" w:hAnsi="Times New Roman" w:cs="Times New Roman"/>
          <w:color w:val="000000" w:themeColor="text1"/>
          <w:sz w:val="24"/>
          <w:szCs w:val="24"/>
        </w:rPr>
        <w:t>）（或概率论与数理统计（</w:t>
      </w:r>
      <w:r w:rsidRPr="00A603E0">
        <w:rPr>
          <w:rFonts w:ascii="Times New Roman" w:eastAsia="宋体" w:hAnsi="Times New Roman" w:cs="Times New Roman"/>
          <w:color w:val="000000" w:themeColor="text1"/>
          <w:sz w:val="24"/>
          <w:szCs w:val="24"/>
        </w:rPr>
        <w:t>MA212</w:t>
      </w:r>
      <w:r w:rsidRPr="00A603E0">
        <w:rPr>
          <w:rFonts w:ascii="Times New Roman" w:eastAsia="宋体" w:hAnsi="Times New Roman" w:cs="Times New Roman"/>
          <w:color w:val="000000" w:themeColor="text1"/>
          <w:sz w:val="24"/>
          <w:szCs w:val="24"/>
        </w:rPr>
        <w:t>））。</w:t>
      </w:r>
      <w:r w:rsidRPr="00A603E0">
        <w:rPr>
          <w:rFonts w:ascii="Times New Roman" w:eastAsia="宋体" w:hAnsi="Times New Roman" w:cs="Times New Roman" w:hint="eastAsia"/>
          <w:color w:val="000000" w:themeColor="text1"/>
          <w:sz w:val="24"/>
          <w:szCs w:val="24"/>
        </w:rPr>
        <w:t>课程描述：</w:t>
      </w:r>
      <w:r w:rsidR="00FA031D" w:rsidRPr="00A603E0">
        <w:rPr>
          <w:rFonts w:ascii="Times New Roman" w:eastAsia="宋体" w:hAnsi="Times New Roman" w:cs="Times New Roman" w:hint="eastAsia"/>
          <w:color w:val="000000" w:themeColor="text1"/>
          <w:sz w:val="24"/>
          <w:szCs w:val="24"/>
        </w:rPr>
        <w:t>对于金融数学专业的学生来说，计量经济学是入门课程。本课程主要是为了让学生把基本的计量经济技术运用到实际工作中去，为他们以后的理论研究做好准备。学好该课程的前提是先学习高等数学和统计学，并达到中等以上水平，除此之外，还要具备计算机编程能力。该课程的主要内容如下：计量经济学简介，简单回归模型，多元回归分析，多元回归模型推断，</w:t>
      </w:r>
      <w:r w:rsidR="00FA031D" w:rsidRPr="00A603E0">
        <w:rPr>
          <w:rFonts w:ascii="Times New Roman" w:eastAsia="宋体" w:hAnsi="Times New Roman" w:cs="Times New Roman" w:hint="eastAsia"/>
          <w:color w:val="000000" w:themeColor="text1"/>
          <w:sz w:val="24"/>
          <w:szCs w:val="24"/>
        </w:rPr>
        <w:t>OLS</w:t>
      </w:r>
      <w:r w:rsidR="00FA031D" w:rsidRPr="00A603E0">
        <w:rPr>
          <w:rFonts w:ascii="Times New Roman" w:eastAsia="宋体" w:hAnsi="Times New Roman" w:cs="Times New Roman" w:hint="eastAsia"/>
          <w:color w:val="000000" w:themeColor="text1"/>
          <w:sz w:val="24"/>
          <w:szCs w:val="24"/>
        </w:rPr>
        <w:t>的渐近性质，异方差性，工具变量和两阶段最小二乘，面板数据方法的介绍，极大似然方法，有限因变量模型等。为什么金融数学专业的学生会用到计量经济学呢？一个可能的原因是相关系数的想法总是或多或少地出现在像</w:t>
      </w:r>
      <w:r w:rsidR="00FA031D" w:rsidRPr="00A603E0">
        <w:rPr>
          <w:rFonts w:ascii="Times New Roman" w:eastAsia="宋体" w:hAnsi="Times New Roman" w:cs="Times New Roman" w:hint="eastAsia"/>
          <w:color w:val="000000" w:themeColor="text1"/>
          <w:sz w:val="24"/>
          <w:szCs w:val="24"/>
        </w:rPr>
        <w:t>copula</w:t>
      </w:r>
      <w:r w:rsidR="00FA031D" w:rsidRPr="00A603E0">
        <w:rPr>
          <w:rFonts w:ascii="Times New Roman" w:eastAsia="宋体" w:hAnsi="Times New Roman" w:cs="Times New Roman" w:hint="eastAsia"/>
          <w:color w:val="000000" w:themeColor="text1"/>
          <w:sz w:val="24"/>
          <w:szCs w:val="24"/>
        </w:rPr>
        <w:t>，</w:t>
      </w:r>
      <w:r w:rsidR="00FA031D" w:rsidRPr="00A603E0">
        <w:rPr>
          <w:rFonts w:ascii="Times New Roman" w:eastAsia="宋体" w:hAnsi="Times New Roman" w:cs="Times New Roman" w:hint="eastAsia"/>
          <w:color w:val="000000" w:themeColor="text1"/>
          <w:sz w:val="24"/>
          <w:szCs w:val="24"/>
        </w:rPr>
        <w:t>CAPM</w:t>
      </w:r>
      <w:r w:rsidR="00FA031D" w:rsidRPr="00A603E0">
        <w:rPr>
          <w:rFonts w:ascii="Times New Roman" w:eastAsia="宋体" w:hAnsi="Times New Roman" w:cs="Times New Roman" w:hint="eastAsia"/>
          <w:color w:val="000000" w:themeColor="text1"/>
          <w:sz w:val="24"/>
          <w:szCs w:val="24"/>
        </w:rPr>
        <w:t>，有效前沿模型这样的市场模型中，描述一个资产变量和其他资产变量或正或负的变动相关性。相关系数源自金融分析师和交易员对资产变动关系的比较，而人们则用计量经济学工具把这些定性比较升级为用到数学和统计学的定量分析。</w:t>
      </w:r>
    </w:p>
    <w:p w:rsidR="00484DA1" w:rsidRPr="00A603E0" w:rsidRDefault="00FA031D" w:rsidP="00A603E0">
      <w:pPr>
        <w:spacing w:line="276" w:lineRule="auto"/>
        <w:rPr>
          <w:rFonts w:ascii="Times New Roman" w:eastAsia="宋体" w:hAnsi="Times New Roman" w:cs="Times New Roman"/>
          <w:color w:val="000000" w:themeColor="text1"/>
          <w:sz w:val="24"/>
          <w:szCs w:val="24"/>
        </w:rPr>
      </w:pPr>
      <w:r w:rsidRPr="00A603E0">
        <w:rPr>
          <w:rFonts w:ascii="Times New Roman" w:eastAsia="宋体" w:hAnsi="Times New Roman" w:cs="Times New Roman" w:hint="eastAsia"/>
          <w:color w:val="000000" w:themeColor="text1"/>
          <w:sz w:val="24"/>
          <w:szCs w:val="24"/>
        </w:rPr>
        <w:t>为什么相关系数会被广泛使用呢？它是证券公司中的高频词汇，交易员对存在负相关性的股票进行配对交易，这种交易和时间序列中的协整分析（相关性更进一步的概念）密切关联。计量经济学有助于我们用协整等回归分析方法更好地诠释变量之间的变动相关性。</w:t>
      </w:r>
    </w:p>
    <w:p w:rsidR="00484DA1" w:rsidRPr="00A603E0" w:rsidRDefault="00484DA1" w:rsidP="00A603E0">
      <w:pPr>
        <w:pStyle w:val="1"/>
        <w:spacing w:beforeLines="100" w:before="312" w:after="240"/>
        <w:jc w:val="both"/>
        <w:rPr>
          <w:rFonts w:ascii="Times New Roman" w:hAnsi="Times New Roman"/>
          <w:b/>
          <w:color w:val="000000" w:themeColor="text1"/>
          <w:sz w:val="24"/>
          <w:szCs w:val="24"/>
          <w:lang w:eastAsia="zh-CN"/>
        </w:rPr>
      </w:pPr>
      <w:r w:rsidRPr="00A603E0">
        <w:rPr>
          <w:rFonts w:ascii="Times New Roman" w:hAnsi="Times New Roman"/>
          <w:b/>
          <w:color w:val="000000" w:themeColor="text1"/>
          <w:sz w:val="24"/>
          <w:szCs w:val="24"/>
          <w:lang w:eastAsia="zh-CN"/>
        </w:rPr>
        <w:t xml:space="preserve">FMA301 Econometrics </w:t>
      </w:r>
      <w:r w:rsidRPr="00A603E0">
        <w:rPr>
          <w:rFonts w:ascii="Times New Roman" w:hAnsi="Times New Roman" w:hint="eastAsia"/>
          <w:b/>
          <w:color w:val="000000" w:themeColor="text1"/>
          <w:sz w:val="24"/>
          <w:szCs w:val="24"/>
          <w:lang w:eastAsia="zh-CN"/>
        </w:rPr>
        <w:t>(</w:t>
      </w:r>
      <w:r w:rsidRPr="00A603E0">
        <w:rPr>
          <w:rFonts w:ascii="Times New Roman" w:hAnsi="Times New Roman"/>
          <w:b/>
          <w:color w:val="000000" w:themeColor="text1"/>
          <w:sz w:val="24"/>
          <w:szCs w:val="24"/>
          <w:lang w:eastAsia="zh-CN"/>
        </w:rPr>
        <w:t>3</w:t>
      </w:r>
      <w:r w:rsidRPr="00A603E0">
        <w:rPr>
          <w:rFonts w:ascii="Times New Roman" w:hAnsi="Times New Roman" w:hint="eastAsia"/>
          <w:b/>
          <w:color w:val="000000" w:themeColor="text1"/>
          <w:sz w:val="24"/>
          <w:szCs w:val="24"/>
          <w:lang w:eastAsia="zh-CN"/>
        </w:rPr>
        <w:t>)</w:t>
      </w:r>
    </w:p>
    <w:p w:rsidR="00FA031D" w:rsidRPr="00A603E0" w:rsidRDefault="00484DA1" w:rsidP="00A603E0">
      <w:pPr>
        <w:rPr>
          <w:rFonts w:ascii="Times New Roman" w:eastAsia="宋体" w:hAnsi="Times New Roman" w:cs="Times New Roman"/>
          <w:color w:val="000000" w:themeColor="text1"/>
          <w:sz w:val="24"/>
          <w:szCs w:val="24"/>
        </w:rPr>
      </w:pPr>
      <w:r w:rsidRPr="00A603E0">
        <w:rPr>
          <w:rFonts w:ascii="Times New Roman" w:eastAsia="宋体" w:hAnsi="Times New Roman" w:cs="Times New Roman"/>
          <w:color w:val="000000" w:themeColor="text1"/>
          <w:sz w:val="24"/>
          <w:szCs w:val="24"/>
        </w:rPr>
        <w:t>Course description: Lecture</w:t>
      </w:r>
      <w:r w:rsidR="00E543F8"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3 credits, 3 hours per week. Pre-requisites</w:t>
      </w:r>
      <w:r w:rsidRPr="00A603E0">
        <w:rPr>
          <w:rFonts w:ascii="Times New Roman" w:eastAsia="宋体" w:hAnsi="Times New Roman" w:cs="Times New Roman"/>
          <w:color w:val="000000" w:themeColor="text1"/>
          <w:sz w:val="24"/>
          <w:szCs w:val="24"/>
        </w:rPr>
        <w:t>：</w:t>
      </w:r>
      <w:r w:rsidRPr="00A603E0">
        <w:rPr>
          <w:rFonts w:ascii="Times New Roman" w:eastAsia="宋体" w:hAnsi="Times New Roman" w:cs="Times New Roman"/>
          <w:color w:val="000000" w:themeColor="text1"/>
          <w:sz w:val="24"/>
          <w:szCs w:val="24"/>
        </w:rPr>
        <w:t>Macroeconomics</w:t>
      </w:r>
      <w:r w:rsidR="004A039D"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Microeconomics, Mathematical Analysis I&amp;II&amp;III</w:t>
      </w:r>
      <w:r w:rsidR="00BE33FE"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(MA101a</w:t>
      </w:r>
      <w:r w:rsidR="00BE33FE"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&amp;</w:t>
      </w:r>
      <w:r w:rsidR="00BE33FE"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MA102a</w:t>
      </w:r>
      <w:r w:rsidR="00BE33FE"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&amp;</w:t>
      </w:r>
      <w:r w:rsidR="00BE33FE"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MA203a)</w:t>
      </w:r>
      <w:r w:rsidR="00BE33FE"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(or Calculus I&amp;II (MA101b&amp; MA102b)), Linear Algebra I&amp;II</w:t>
      </w:r>
      <w:r w:rsidR="00BE33FE"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(MA103b</w:t>
      </w:r>
      <w:r w:rsidR="00BE33FE"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&amp; MA104b), Mathematical Statistics(MA204) (or Probability and Statistics(MA212)).</w:t>
      </w:r>
      <w:bookmarkStart w:id="2" w:name="OLE_LINK58"/>
      <w:bookmarkStart w:id="3" w:name="OLE_LINK59"/>
      <w:r w:rsidR="00BE33FE"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Course description:</w:t>
      </w:r>
      <w:bookmarkEnd w:id="2"/>
      <w:bookmarkEnd w:id="3"/>
      <w:r w:rsidRPr="00A603E0">
        <w:rPr>
          <w:rFonts w:ascii="Times New Roman" w:eastAsia="宋体" w:hAnsi="Times New Roman" w:cs="Times New Roman"/>
          <w:color w:val="000000" w:themeColor="text1"/>
          <w:sz w:val="24"/>
          <w:szCs w:val="24"/>
        </w:rPr>
        <w:t xml:space="preserve"> </w:t>
      </w:r>
      <w:r w:rsidR="00FA031D" w:rsidRPr="00A603E0">
        <w:rPr>
          <w:rFonts w:ascii="Times New Roman" w:eastAsia="宋体" w:hAnsi="Times New Roman" w:cs="Times New Roman"/>
          <w:color w:val="000000" w:themeColor="text1"/>
          <w:sz w:val="24"/>
          <w:szCs w:val="24"/>
        </w:rPr>
        <w:t>Econometrics is an introductory course designed for the Financial Mathematics undergraduate program. The main objectives of the course are to introduce students to basic econometrics techniques and to prepare them to do their own applied work. Students are encouraged to think of the course as a preparation toward their thesis research project. The prerequisites of the course are Calculus and Statistics at an intermediate level. The knowledge of some computer-programming is welcome. The main contents of this course are listed as follows: Introduction to Econometrics, T</w:t>
      </w:r>
      <w:r w:rsidR="00BE33FE" w:rsidRPr="00A603E0">
        <w:rPr>
          <w:rFonts w:ascii="Times New Roman" w:eastAsia="宋体" w:hAnsi="Times New Roman" w:cs="Times New Roman"/>
          <w:color w:val="000000" w:themeColor="text1"/>
          <w:sz w:val="24"/>
          <w:szCs w:val="24"/>
        </w:rPr>
        <w:t xml:space="preserve">he Simple Regression Model, </w:t>
      </w:r>
      <w:r w:rsidR="00FA031D" w:rsidRPr="00A603E0">
        <w:rPr>
          <w:rFonts w:ascii="Times New Roman" w:eastAsia="宋体" w:hAnsi="Times New Roman" w:cs="Times New Roman"/>
          <w:color w:val="000000" w:themeColor="text1"/>
          <w:sz w:val="24"/>
          <w:szCs w:val="24"/>
        </w:rPr>
        <w:t xml:space="preserve">Multi-variate Regression Analysis, Inference in the Multi-variate Regression Model, Asymptotic Properties of OLS, Heteroscedasticity, Instrumental Variables and two stage least square, Introduction to Panel Data Methods, Maximum Likelihood, Limited Dependent Variable Models, etc. </w:t>
      </w:r>
    </w:p>
    <w:p w:rsidR="00C41A3F" w:rsidRPr="00A603E0" w:rsidRDefault="00FA031D" w:rsidP="00A603E0">
      <w:pPr>
        <w:rPr>
          <w:rFonts w:ascii="Times New Roman" w:eastAsia="宋体" w:hAnsi="Times New Roman" w:cs="Times New Roman"/>
          <w:color w:val="000000" w:themeColor="text1"/>
          <w:sz w:val="24"/>
          <w:szCs w:val="24"/>
        </w:rPr>
      </w:pPr>
      <w:r w:rsidRPr="00A603E0">
        <w:rPr>
          <w:rFonts w:ascii="Times New Roman" w:eastAsia="宋体" w:hAnsi="Times New Roman" w:cs="Times New Roman"/>
          <w:color w:val="000000" w:themeColor="text1"/>
          <w:sz w:val="24"/>
          <w:szCs w:val="24"/>
        </w:rPr>
        <w:t xml:space="preserve">Why econometrics can be useful for a student majoring in financial mathematics? One </w:t>
      </w:r>
      <w:r w:rsidRPr="00A603E0">
        <w:rPr>
          <w:rFonts w:ascii="Times New Roman" w:eastAsia="宋体" w:hAnsi="Times New Roman" w:cs="Times New Roman"/>
          <w:color w:val="000000" w:themeColor="text1"/>
          <w:sz w:val="24"/>
          <w:szCs w:val="24"/>
        </w:rPr>
        <w:lastRenderedPageBreak/>
        <w:t>reasonable guess is that the idea of correlation between different assets has become a dominating source of intuition for various market models like copula, CAPM, and the model of efficient frontier, which all get involved with the issue of explaining the change of one asset variable as positively or negatively linked with each of the change of that variable type of all the other assets in the market. This idea of correlation represents a transition from the intuitive sense of traditional financial analysts and traders who will make comparison between price movements to the quantitative depiction of econometric practitioners who will use the toolkit to crystallize such comparison into formulas, which is exactly where mathematics and statistics comes into play.Why is this idea of correlation working? When you step into the office of securities firm one day and “correlation” will probably be the first word that comes into your ears and very often repeated. The trader there may make profit from negatively correlated stocks by using the strategy to buy the one that moves up and sell the one that moves down. This type of pairs trading closely relates to cointegration analysis in time series, a more systematic approach to deal with correlations, and could be an object to start with for research interest in senior years. So, get yourself geared up for studying econometrics and make it the strength in your skill set to modeling!</w:t>
      </w:r>
      <w:bookmarkStart w:id="4" w:name="_GoBack"/>
      <w:bookmarkEnd w:id="4"/>
    </w:p>
    <w:sectPr w:rsidR="00C41A3F" w:rsidRPr="00A603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1FC" w:rsidRDefault="003411FC" w:rsidP="00AE5B42">
      <w:r>
        <w:separator/>
      </w:r>
    </w:p>
  </w:endnote>
  <w:endnote w:type="continuationSeparator" w:id="0">
    <w:p w:rsidR="003411FC" w:rsidRDefault="003411FC"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1FC" w:rsidRDefault="003411FC" w:rsidP="00AE5B42">
      <w:r>
        <w:separator/>
      </w:r>
    </w:p>
  </w:footnote>
  <w:footnote w:type="continuationSeparator" w:id="0">
    <w:p w:rsidR="003411FC" w:rsidRDefault="003411FC"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0D2"/>
    <w:rsid w:val="00022E8A"/>
    <w:rsid w:val="00051EF8"/>
    <w:rsid w:val="0006301C"/>
    <w:rsid w:val="000A2069"/>
    <w:rsid w:val="000D5EB1"/>
    <w:rsid w:val="00121D2B"/>
    <w:rsid w:val="00131770"/>
    <w:rsid w:val="001357F9"/>
    <w:rsid w:val="001639D0"/>
    <w:rsid w:val="00163E45"/>
    <w:rsid w:val="001E2B49"/>
    <w:rsid w:val="001F5222"/>
    <w:rsid w:val="00215BDF"/>
    <w:rsid w:val="0022175F"/>
    <w:rsid w:val="00232CB8"/>
    <w:rsid w:val="00245D80"/>
    <w:rsid w:val="0027655B"/>
    <w:rsid w:val="0028624B"/>
    <w:rsid w:val="002C2760"/>
    <w:rsid w:val="002C691A"/>
    <w:rsid w:val="003002B0"/>
    <w:rsid w:val="0031516A"/>
    <w:rsid w:val="003358A6"/>
    <w:rsid w:val="003411FC"/>
    <w:rsid w:val="003852D1"/>
    <w:rsid w:val="00387816"/>
    <w:rsid w:val="00393BFC"/>
    <w:rsid w:val="003A1049"/>
    <w:rsid w:val="003A1A8E"/>
    <w:rsid w:val="003B280F"/>
    <w:rsid w:val="003D1FEB"/>
    <w:rsid w:val="0041387C"/>
    <w:rsid w:val="004178B4"/>
    <w:rsid w:val="00423196"/>
    <w:rsid w:val="00435FC1"/>
    <w:rsid w:val="0044322A"/>
    <w:rsid w:val="0047685F"/>
    <w:rsid w:val="00484DA1"/>
    <w:rsid w:val="0049388D"/>
    <w:rsid w:val="0049662B"/>
    <w:rsid w:val="004977A1"/>
    <w:rsid w:val="004A039D"/>
    <w:rsid w:val="004A1ABA"/>
    <w:rsid w:val="004B5DF6"/>
    <w:rsid w:val="004D1EC3"/>
    <w:rsid w:val="004E4C5B"/>
    <w:rsid w:val="00503EDE"/>
    <w:rsid w:val="005056D2"/>
    <w:rsid w:val="00507339"/>
    <w:rsid w:val="00517585"/>
    <w:rsid w:val="00523079"/>
    <w:rsid w:val="00531D10"/>
    <w:rsid w:val="00532E27"/>
    <w:rsid w:val="005335F8"/>
    <w:rsid w:val="00542424"/>
    <w:rsid w:val="00551164"/>
    <w:rsid w:val="0055263E"/>
    <w:rsid w:val="00552F2E"/>
    <w:rsid w:val="005565C1"/>
    <w:rsid w:val="00562DDF"/>
    <w:rsid w:val="005719F5"/>
    <w:rsid w:val="00583932"/>
    <w:rsid w:val="00595BBA"/>
    <w:rsid w:val="005C7F16"/>
    <w:rsid w:val="005E0FD2"/>
    <w:rsid w:val="00601264"/>
    <w:rsid w:val="00623C3E"/>
    <w:rsid w:val="00624825"/>
    <w:rsid w:val="00624837"/>
    <w:rsid w:val="006338AB"/>
    <w:rsid w:val="00660B3F"/>
    <w:rsid w:val="006747C3"/>
    <w:rsid w:val="00681A37"/>
    <w:rsid w:val="006B50B0"/>
    <w:rsid w:val="006B75B3"/>
    <w:rsid w:val="006D29F1"/>
    <w:rsid w:val="006D2A73"/>
    <w:rsid w:val="006D52C2"/>
    <w:rsid w:val="00706C2D"/>
    <w:rsid w:val="0072214D"/>
    <w:rsid w:val="007250FF"/>
    <w:rsid w:val="00726CAE"/>
    <w:rsid w:val="0075740E"/>
    <w:rsid w:val="007B0586"/>
    <w:rsid w:val="007F0A19"/>
    <w:rsid w:val="008606DA"/>
    <w:rsid w:val="00862C47"/>
    <w:rsid w:val="008A43AE"/>
    <w:rsid w:val="008B639F"/>
    <w:rsid w:val="008C1E8A"/>
    <w:rsid w:val="008C57ED"/>
    <w:rsid w:val="008C6C61"/>
    <w:rsid w:val="009149F4"/>
    <w:rsid w:val="00952A34"/>
    <w:rsid w:val="009533FC"/>
    <w:rsid w:val="009936F5"/>
    <w:rsid w:val="009B7DB0"/>
    <w:rsid w:val="009C55A8"/>
    <w:rsid w:val="009D5C87"/>
    <w:rsid w:val="009E596E"/>
    <w:rsid w:val="009F567B"/>
    <w:rsid w:val="00A14E42"/>
    <w:rsid w:val="00A554B4"/>
    <w:rsid w:val="00A603E0"/>
    <w:rsid w:val="00A6440A"/>
    <w:rsid w:val="00A711BC"/>
    <w:rsid w:val="00A93A66"/>
    <w:rsid w:val="00A9791C"/>
    <w:rsid w:val="00AA10E3"/>
    <w:rsid w:val="00AB1924"/>
    <w:rsid w:val="00AC0794"/>
    <w:rsid w:val="00AE5B42"/>
    <w:rsid w:val="00AE6C64"/>
    <w:rsid w:val="00B16CFE"/>
    <w:rsid w:val="00B306D2"/>
    <w:rsid w:val="00B4602F"/>
    <w:rsid w:val="00B56BBB"/>
    <w:rsid w:val="00BA6DC5"/>
    <w:rsid w:val="00BC2543"/>
    <w:rsid w:val="00BD3714"/>
    <w:rsid w:val="00BD67F9"/>
    <w:rsid w:val="00BE33FE"/>
    <w:rsid w:val="00C1098B"/>
    <w:rsid w:val="00C121CB"/>
    <w:rsid w:val="00C36B79"/>
    <w:rsid w:val="00C41A3F"/>
    <w:rsid w:val="00C512A4"/>
    <w:rsid w:val="00C52606"/>
    <w:rsid w:val="00C66761"/>
    <w:rsid w:val="00C76798"/>
    <w:rsid w:val="00CA115D"/>
    <w:rsid w:val="00CD1980"/>
    <w:rsid w:val="00CE611F"/>
    <w:rsid w:val="00CF467C"/>
    <w:rsid w:val="00D32021"/>
    <w:rsid w:val="00D70C9F"/>
    <w:rsid w:val="00D74E61"/>
    <w:rsid w:val="00D81E12"/>
    <w:rsid w:val="00DB4641"/>
    <w:rsid w:val="00DF7CF5"/>
    <w:rsid w:val="00E02AA4"/>
    <w:rsid w:val="00E0431C"/>
    <w:rsid w:val="00E058AE"/>
    <w:rsid w:val="00E25B18"/>
    <w:rsid w:val="00E543F8"/>
    <w:rsid w:val="00E7464C"/>
    <w:rsid w:val="00E76E0E"/>
    <w:rsid w:val="00E908ED"/>
    <w:rsid w:val="00E91919"/>
    <w:rsid w:val="00EA796F"/>
    <w:rsid w:val="00EB0A93"/>
    <w:rsid w:val="00EB12FE"/>
    <w:rsid w:val="00EE6D2E"/>
    <w:rsid w:val="00EF363C"/>
    <w:rsid w:val="00EF4EFD"/>
    <w:rsid w:val="00F06D32"/>
    <w:rsid w:val="00F12444"/>
    <w:rsid w:val="00F20627"/>
    <w:rsid w:val="00F33D09"/>
    <w:rsid w:val="00F3542B"/>
    <w:rsid w:val="00F40126"/>
    <w:rsid w:val="00F470D2"/>
    <w:rsid w:val="00F56AC3"/>
    <w:rsid w:val="00F918D0"/>
    <w:rsid w:val="00FA031D"/>
    <w:rsid w:val="00FA0724"/>
    <w:rsid w:val="00FA338C"/>
    <w:rsid w:val="00FB2C26"/>
    <w:rsid w:val="00FC432F"/>
    <w:rsid w:val="00FD4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C2C067-DB3D-4DC7-AB03-2050B364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reader-word-layer">
    <w:name w:val="reader-word-layer"/>
    <w:basedOn w:val="a"/>
    <w:rsid w:val="00F40126"/>
    <w:pPr>
      <w:widowControl/>
      <w:spacing w:before="100" w:beforeAutospacing="1" w:after="100" w:afterAutospacing="1"/>
      <w:jc w:val="left"/>
    </w:pPr>
    <w:rPr>
      <w:rFonts w:ascii="宋体" w:eastAsia="宋体" w:hAnsi="宋体" w:cs="宋体"/>
      <w:kern w:val="0"/>
      <w:sz w:val="24"/>
      <w:szCs w:val="24"/>
    </w:rPr>
  </w:style>
  <w:style w:type="paragraph" w:customStyle="1" w:styleId="1">
    <w:name w:val="无间隔1"/>
    <w:uiPriority w:val="1"/>
    <w:qFormat/>
    <w:rsid w:val="004A039D"/>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932797">
      <w:bodyDiv w:val="1"/>
      <w:marLeft w:val="0"/>
      <w:marRight w:val="0"/>
      <w:marTop w:val="0"/>
      <w:marBottom w:val="0"/>
      <w:divBdr>
        <w:top w:val="none" w:sz="0" w:space="0" w:color="auto"/>
        <w:left w:val="none" w:sz="0" w:space="0" w:color="auto"/>
        <w:bottom w:val="none" w:sz="0" w:space="0" w:color="auto"/>
        <w:right w:val="none" w:sz="0" w:space="0" w:color="auto"/>
      </w:divBdr>
      <w:divsChild>
        <w:div w:id="1138692665">
          <w:marLeft w:val="0"/>
          <w:marRight w:val="0"/>
          <w:marTop w:val="0"/>
          <w:marBottom w:val="0"/>
          <w:divBdr>
            <w:top w:val="none" w:sz="0" w:space="0" w:color="auto"/>
            <w:left w:val="none" w:sz="0" w:space="0" w:color="auto"/>
            <w:bottom w:val="none" w:sz="0" w:space="0" w:color="auto"/>
            <w:right w:val="none" w:sz="0" w:space="0" w:color="auto"/>
          </w:divBdr>
          <w:divsChild>
            <w:div w:id="1996100738">
              <w:marLeft w:val="0"/>
              <w:marRight w:val="0"/>
              <w:marTop w:val="0"/>
              <w:marBottom w:val="0"/>
              <w:divBdr>
                <w:top w:val="none" w:sz="0" w:space="0" w:color="auto"/>
                <w:left w:val="none" w:sz="0" w:space="0" w:color="auto"/>
                <w:bottom w:val="none" w:sz="0" w:space="0" w:color="auto"/>
                <w:right w:val="none" w:sz="0" w:space="0" w:color="auto"/>
              </w:divBdr>
              <w:divsChild>
                <w:div w:id="251282847">
                  <w:marLeft w:val="0"/>
                  <w:marRight w:val="0"/>
                  <w:marTop w:val="0"/>
                  <w:marBottom w:val="0"/>
                  <w:divBdr>
                    <w:top w:val="none" w:sz="0" w:space="0" w:color="auto"/>
                    <w:left w:val="none" w:sz="0" w:space="0" w:color="auto"/>
                    <w:bottom w:val="none" w:sz="0" w:space="0" w:color="auto"/>
                    <w:right w:val="none" w:sz="0" w:space="0" w:color="auto"/>
                  </w:divBdr>
                  <w:divsChild>
                    <w:div w:id="1953895786">
                      <w:marLeft w:val="0"/>
                      <w:marRight w:val="0"/>
                      <w:marTop w:val="0"/>
                      <w:marBottom w:val="0"/>
                      <w:divBdr>
                        <w:top w:val="none" w:sz="0" w:space="0" w:color="auto"/>
                        <w:left w:val="none" w:sz="0" w:space="0" w:color="auto"/>
                        <w:bottom w:val="none" w:sz="0" w:space="0" w:color="auto"/>
                        <w:right w:val="none" w:sz="0" w:space="0" w:color="auto"/>
                      </w:divBdr>
                      <w:divsChild>
                        <w:div w:id="144391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937782">
      <w:bodyDiv w:val="1"/>
      <w:marLeft w:val="0"/>
      <w:marRight w:val="0"/>
      <w:marTop w:val="0"/>
      <w:marBottom w:val="0"/>
      <w:divBdr>
        <w:top w:val="none" w:sz="0" w:space="0" w:color="auto"/>
        <w:left w:val="none" w:sz="0" w:space="0" w:color="auto"/>
        <w:bottom w:val="none" w:sz="0" w:space="0" w:color="auto"/>
        <w:right w:val="none" w:sz="0" w:space="0" w:color="auto"/>
      </w:divBdr>
      <w:divsChild>
        <w:div w:id="1075280749">
          <w:marLeft w:val="0"/>
          <w:marRight w:val="0"/>
          <w:marTop w:val="0"/>
          <w:marBottom w:val="0"/>
          <w:divBdr>
            <w:top w:val="none" w:sz="0" w:space="0" w:color="auto"/>
            <w:left w:val="none" w:sz="0" w:space="0" w:color="auto"/>
            <w:bottom w:val="none" w:sz="0" w:space="0" w:color="auto"/>
            <w:right w:val="none" w:sz="0" w:space="0" w:color="auto"/>
          </w:divBdr>
          <w:divsChild>
            <w:div w:id="176963854">
              <w:marLeft w:val="0"/>
              <w:marRight w:val="0"/>
              <w:marTop w:val="0"/>
              <w:marBottom w:val="0"/>
              <w:divBdr>
                <w:top w:val="none" w:sz="0" w:space="0" w:color="auto"/>
                <w:left w:val="none" w:sz="0" w:space="0" w:color="auto"/>
                <w:bottom w:val="none" w:sz="0" w:space="0" w:color="auto"/>
                <w:right w:val="none" w:sz="0" w:space="0" w:color="auto"/>
              </w:divBdr>
              <w:divsChild>
                <w:div w:id="1899903053">
                  <w:marLeft w:val="0"/>
                  <w:marRight w:val="2550"/>
                  <w:marTop w:val="0"/>
                  <w:marBottom w:val="0"/>
                  <w:divBdr>
                    <w:top w:val="none" w:sz="0" w:space="0" w:color="auto"/>
                    <w:left w:val="none" w:sz="0" w:space="0" w:color="auto"/>
                    <w:bottom w:val="none" w:sz="0" w:space="0" w:color="auto"/>
                    <w:right w:val="none" w:sz="0" w:space="0" w:color="auto"/>
                  </w:divBdr>
                  <w:divsChild>
                    <w:div w:id="1277101726">
                      <w:marLeft w:val="0"/>
                      <w:marRight w:val="0"/>
                      <w:marTop w:val="0"/>
                      <w:marBottom w:val="0"/>
                      <w:divBdr>
                        <w:top w:val="none" w:sz="0" w:space="0" w:color="auto"/>
                        <w:left w:val="none" w:sz="0" w:space="0" w:color="auto"/>
                        <w:bottom w:val="none" w:sz="0" w:space="0" w:color="auto"/>
                        <w:right w:val="none" w:sz="0" w:space="0" w:color="auto"/>
                      </w:divBdr>
                      <w:divsChild>
                        <w:div w:id="111636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1415920">
      <w:bodyDiv w:val="1"/>
      <w:marLeft w:val="0"/>
      <w:marRight w:val="0"/>
      <w:marTop w:val="0"/>
      <w:marBottom w:val="0"/>
      <w:divBdr>
        <w:top w:val="none" w:sz="0" w:space="0" w:color="auto"/>
        <w:left w:val="none" w:sz="0" w:space="0" w:color="auto"/>
        <w:bottom w:val="none" w:sz="0" w:space="0" w:color="auto"/>
        <w:right w:val="none" w:sz="0" w:space="0" w:color="auto"/>
      </w:divBdr>
      <w:divsChild>
        <w:div w:id="286278736">
          <w:marLeft w:val="0"/>
          <w:marRight w:val="0"/>
          <w:marTop w:val="0"/>
          <w:marBottom w:val="0"/>
          <w:divBdr>
            <w:top w:val="none" w:sz="0" w:space="0" w:color="auto"/>
            <w:left w:val="none" w:sz="0" w:space="0" w:color="auto"/>
            <w:bottom w:val="none" w:sz="0" w:space="0" w:color="auto"/>
            <w:right w:val="none" w:sz="0" w:space="0" w:color="auto"/>
          </w:divBdr>
          <w:divsChild>
            <w:div w:id="468863832">
              <w:marLeft w:val="0"/>
              <w:marRight w:val="0"/>
              <w:marTop w:val="0"/>
              <w:marBottom w:val="0"/>
              <w:divBdr>
                <w:top w:val="none" w:sz="0" w:space="0" w:color="auto"/>
                <w:left w:val="none" w:sz="0" w:space="0" w:color="auto"/>
                <w:bottom w:val="none" w:sz="0" w:space="0" w:color="auto"/>
                <w:right w:val="none" w:sz="0" w:space="0" w:color="auto"/>
              </w:divBdr>
              <w:divsChild>
                <w:div w:id="1779914015">
                  <w:marLeft w:val="0"/>
                  <w:marRight w:val="0"/>
                  <w:marTop w:val="0"/>
                  <w:marBottom w:val="0"/>
                  <w:divBdr>
                    <w:top w:val="none" w:sz="0" w:space="0" w:color="auto"/>
                    <w:left w:val="none" w:sz="0" w:space="0" w:color="auto"/>
                    <w:bottom w:val="none" w:sz="0" w:space="0" w:color="auto"/>
                    <w:right w:val="none" w:sz="0" w:space="0" w:color="auto"/>
                  </w:divBdr>
                  <w:divsChild>
                    <w:div w:id="916130930">
                      <w:marLeft w:val="0"/>
                      <w:marRight w:val="0"/>
                      <w:marTop w:val="0"/>
                      <w:marBottom w:val="0"/>
                      <w:divBdr>
                        <w:top w:val="none" w:sz="0" w:space="0" w:color="auto"/>
                        <w:left w:val="none" w:sz="0" w:space="0" w:color="auto"/>
                        <w:bottom w:val="none" w:sz="0" w:space="0" w:color="auto"/>
                        <w:right w:val="none" w:sz="0" w:space="0" w:color="auto"/>
                      </w:divBdr>
                      <w:divsChild>
                        <w:div w:id="187665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6870404">
      <w:bodyDiv w:val="1"/>
      <w:marLeft w:val="0"/>
      <w:marRight w:val="0"/>
      <w:marTop w:val="0"/>
      <w:marBottom w:val="0"/>
      <w:divBdr>
        <w:top w:val="none" w:sz="0" w:space="0" w:color="auto"/>
        <w:left w:val="none" w:sz="0" w:space="0" w:color="auto"/>
        <w:bottom w:val="none" w:sz="0" w:space="0" w:color="auto"/>
        <w:right w:val="none" w:sz="0" w:space="0" w:color="auto"/>
      </w:divBdr>
    </w:div>
    <w:div w:id="117803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513</Words>
  <Characters>2925</Characters>
  <Application>Microsoft Office Word</Application>
  <DocSecurity>0</DocSecurity>
  <Lines>24</Lines>
  <Paragraphs>6</Paragraphs>
  <ScaleCrop>false</ScaleCrop>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nbkuser</cp:lastModifiedBy>
  <cp:revision>3</cp:revision>
  <dcterms:created xsi:type="dcterms:W3CDTF">2016-09-02T09:13:00Z</dcterms:created>
  <dcterms:modified xsi:type="dcterms:W3CDTF">2016-09-02T09:13:00Z</dcterms:modified>
</cp:coreProperties>
</file>